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3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 1</w:t>
      </w:r>
    </w:p>
    <w:p>
      <w:pPr>
        <w:pStyle w:val="4"/>
        <w:ind w:left="0"/>
        <w:rPr>
          <w:rFonts w:hint="default" w:ascii="Times New Roman" w:hAnsi="Times New Roman" w:cs="Times New Roman"/>
          <w:sz w:val="20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三亚国际游艇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物业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办公室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装修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项目采购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需求说明书</w:t>
      </w:r>
    </w:p>
    <w:p>
      <w:pPr>
        <w:pStyle w:val="4"/>
        <w:spacing w:before="15" w:line="578" w:lineRule="exact"/>
        <w:ind w:left="0"/>
        <w:jc w:val="center"/>
        <w:rPr>
          <w:rFonts w:hint="default" w:ascii="Times New Roman" w:hAnsi="Times New Roman" w:cs="Times New Roman"/>
          <w:sz w:val="35"/>
        </w:rPr>
      </w:pPr>
    </w:p>
    <w:p>
      <w:pPr>
        <w:pStyle w:val="4"/>
        <w:spacing w:line="578" w:lineRule="exact"/>
        <w:ind w:left="747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一、项目概述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firstLine="608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lang w:eastAsia="zh-CN"/>
        </w:rPr>
      </w:pPr>
      <w:r>
        <w:rPr>
          <w:rFonts w:hint="default" w:ascii="Times New Roman" w:hAnsi="Times New Roman" w:eastAsia="仿宋_GB2312" w:cs="Times New Roman"/>
          <w:w w:val="95"/>
          <w:lang w:eastAsia="zh-CN"/>
        </w:rPr>
        <w:t>为更好的提升</w:t>
      </w:r>
      <w:r>
        <w:rPr>
          <w:rFonts w:hint="eastAsia" w:ascii="Times New Roman" w:hAnsi="Times New Roman" w:eastAsia="仿宋_GB2312" w:cs="Times New Roman"/>
          <w:w w:val="95"/>
          <w:lang w:val="en-US" w:eastAsia="zh-CN"/>
        </w:rPr>
        <w:t>三亚国际游艇中心物业</w:t>
      </w:r>
      <w:r>
        <w:rPr>
          <w:rFonts w:hint="default" w:ascii="Times New Roman" w:hAnsi="Times New Roman" w:eastAsia="仿宋_GB2312" w:cs="Times New Roman"/>
          <w:w w:val="95"/>
          <w:lang w:eastAsia="zh-CN"/>
        </w:rPr>
        <w:t>办公环境及</w:t>
      </w:r>
      <w:r>
        <w:rPr>
          <w:rFonts w:hint="eastAsia" w:ascii="Times New Roman" w:hAnsi="Times New Roman" w:eastAsia="仿宋_GB2312" w:cs="Times New Roman"/>
          <w:w w:val="95"/>
          <w:lang w:val="en-US" w:eastAsia="zh-CN"/>
        </w:rPr>
        <w:t>物业办公</w:t>
      </w:r>
      <w:r>
        <w:rPr>
          <w:rFonts w:hint="default" w:ascii="Times New Roman" w:hAnsi="Times New Roman" w:eastAsia="仿宋_GB2312" w:cs="Times New Roman"/>
          <w:w w:val="95"/>
          <w:lang w:eastAsia="zh-CN"/>
        </w:rPr>
        <w:t>室的空间使用率，现启动</w:t>
      </w:r>
      <w:r>
        <w:rPr>
          <w:rFonts w:hint="eastAsia" w:ascii="Times New Roman" w:hAnsi="Times New Roman" w:eastAsia="仿宋_GB2312" w:cs="Times New Roman"/>
          <w:w w:val="95"/>
          <w:lang w:val="en-US" w:eastAsia="zh-CN"/>
        </w:rPr>
        <w:t>三亚国际游艇中心物业</w:t>
      </w:r>
      <w:r>
        <w:rPr>
          <w:rFonts w:hint="default" w:ascii="Times New Roman" w:hAnsi="Times New Roman" w:eastAsia="仿宋_GB2312" w:cs="Times New Roman"/>
          <w:w w:val="95"/>
          <w:lang w:eastAsia="zh-CN"/>
        </w:rPr>
        <w:t>办公</w:t>
      </w:r>
      <w:r>
        <w:rPr>
          <w:rFonts w:hint="eastAsia" w:ascii="Times New Roman" w:hAnsi="Times New Roman" w:eastAsia="仿宋_GB2312" w:cs="Times New Roman"/>
          <w:w w:val="95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w w:val="95"/>
          <w:lang w:eastAsia="zh-CN"/>
        </w:rPr>
        <w:t>的装修项目采购，诚邀符合资质的装修公司参与投标。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firstLine="608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lang w:eastAsia="zh-CN"/>
        </w:rPr>
      </w:pPr>
      <w:r>
        <w:rPr>
          <w:rFonts w:hint="default" w:ascii="Times New Roman" w:hAnsi="Times New Roman" w:eastAsia="仿宋_GB2312" w:cs="Times New Roman"/>
          <w:w w:val="95"/>
          <w:lang w:eastAsia="zh-CN"/>
        </w:rPr>
        <w:t>项目采购人为海南国际游艇交易有限公司。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firstLine="608" w:firstLineChars="200"/>
        <w:jc w:val="both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w w:val="95"/>
        </w:rPr>
        <w:t>二、招标</w:t>
      </w:r>
      <w:r>
        <w:rPr>
          <w:rFonts w:hint="default" w:ascii="Times New Roman" w:hAnsi="Times New Roman" w:eastAsia="黑体" w:cs="Times New Roman"/>
          <w:w w:val="95"/>
          <w:lang w:eastAsia="zh-CN"/>
        </w:rPr>
        <w:t>内容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ind w:left="0" w:firstLine="55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4"/>
          <w:w w:val="95"/>
          <w:sz w:val="32"/>
          <w:szCs w:val="32"/>
          <w:lang w:val="en-US"/>
        </w:rPr>
        <w:t>1.</w:t>
      </w:r>
      <w:r>
        <w:rPr>
          <w:rFonts w:hint="default" w:ascii="Times New Roman" w:hAnsi="Times New Roman" w:eastAsia="仿宋_GB2312" w:cs="Times New Roman"/>
          <w:spacing w:val="-14"/>
          <w:w w:val="95"/>
          <w:sz w:val="32"/>
          <w:szCs w:val="32"/>
        </w:rPr>
        <w:t>装修地点：三亚市天涯区南边海路</w:t>
      </w:r>
      <w:r>
        <w:rPr>
          <w:rFonts w:hint="eastAsia" w:ascii="Times New Roman" w:hAnsi="Times New Roman" w:eastAsia="仿宋_GB2312" w:cs="Times New Roman"/>
          <w:spacing w:val="-14"/>
          <w:w w:val="95"/>
          <w:sz w:val="32"/>
          <w:szCs w:val="32"/>
          <w:lang w:val="en-US" w:eastAsia="zh-CN"/>
        </w:rPr>
        <w:t>9号三亚国际游艇中心2号馆负一层D1-1-16、D1-1-17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pacing w:val="-14"/>
          <w:w w:val="95"/>
          <w:sz w:val="32"/>
          <w:szCs w:val="32"/>
          <w:lang w:val="en-US" w:eastAsia="zh-CN"/>
        </w:rPr>
        <w:t>186.43㎡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ind w:left="0" w:firstLine="58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val="en-US"/>
        </w:rPr>
        <w:t>2.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项目内容及规模：</w:t>
      </w:r>
      <w:r>
        <w:rPr>
          <w:rFonts w:hint="eastAsia" w:ascii="Times New Roman" w:hAnsi="Times New Roman" w:eastAsia="仿宋_GB2312" w:cs="Times New Roman"/>
          <w:spacing w:val="-13"/>
          <w:sz w:val="32"/>
          <w:szCs w:val="32"/>
          <w:lang w:val="en-US" w:eastAsia="zh-CN"/>
        </w:rPr>
        <w:t>三亚国际游艇中心物业办公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室装修</w:t>
      </w:r>
      <w:r>
        <w:rPr>
          <w:rFonts w:hint="eastAsia" w:ascii="Times New Roman" w:hAnsi="Times New Roman" w:eastAsia="仿宋_GB2312" w:cs="Times New Roman"/>
          <w:spacing w:val="-13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服务期限：30日历天，自合同签订生效之日起算。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8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招标控制价：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22.89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万元（含增值税）。</w:t>
      </w:r>
    </w:p>
    <w:p>
      <w:pPr>
        <w:pStyle w:val="4"/>
        <w:spacing w:before="168" w:line="578" w:lineRule="exact"/>
        <w:ind w:left="747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/>
        </w:rPr>
        <w:t>三、</w:t>
      </w:r>
      <w:r>
        <w:rPr>
          <w:rFonts w:hint="default" w:ascii="Times New Roman" w:hAnsi="Times New Roman" w:eastAsia="黑体" w:cs="Times New Roman"/>
        </w:rPr>
        <w:t>投标人资格要求</w:t>
      </w:r>
    </w:p>
    <w:p>
      <w:pPr>
        <w:pStyle w:val="12"/>
        <w:spacing w:line="578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1.在中华人民共和国境内注册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、具有独立承担民事责任的能力（提供营业执照或事业单位法人证书）；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具备建筑装饰装修工程二级资质，并承担过类似项目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具有依法缴纳税收和社会保障资金的良好记录（提供202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以来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任意一个月纳税、社保记录凭证并加盖公章）。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2.在“信用中国”网站（www.creditchina.gov.cn）、中国政府采购网（www.ccgp.gov.cn）没有列入失信被执行人、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重大税收违法失信主体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、政府采购严重违法失信行为记录名单（信用查询结果网页截图、信用报告并加盖单位公章）。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或法定代表人或公司实际控制人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为同一人或者存在直接控股、管理关系的不同供应商，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或者构成关联企业的不同供应商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，不得参加同一合同项下的采购活动。</w:t>
      </w:r>
    </w:p>
    <w:p>
      <w:pPr>
        <w:pStyle w:val="4"/>
        <w:spacing w:before="168" w:line="578" w:lineRule="exact"/>
        <w:ind w:left="747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lang w:eastAsia="zh-CN"/>
        </w:rPr>
        <w:t>、获取采购文件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每天上午8:00至12:00，下午14:30至17:30。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地点：三亚市天涯区南边海路三亚国际游艇港口岸联检中心1号楼301室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方式：线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获取。</w:t>
      </w:r>
    </w:p>
    <w:p>
      <w:pPr>
        <w:pStyle w:val="4"/>
        <w:spacing w:before="168" w:line="578" w:lineRule="exact"/>
        <w:ind w:left="747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</w:rPr>
        <w:t>、评标方法</w:t>
      </w:r>
    </w:p>
    <w:p>
      <w:pPr>
        <w:pStyle w:val="4"/>
        <w:spacing w:before="169" w:line="578" w:lineRule="exact"/>
        <w:ind w:right="108" w:firstLine="638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/>
        </w:rPr>
        <w:t>综合评分法（详见附件2评分说明）。</w:t>
      </w:r>
    </w:p>
    <w:p>
      <w:pPr>
        <w:pStyle w:val="4"/>
        <w:spacing w:before="169" w:line="578" w:lineRule="exact"/>
        <w:ind w:left="749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</w:rPr>
        <w:t>、提供材料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lang w:val="en-US"/>
        </w:rPr>
        <w:t>1.营业执照等证明材料；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lang w:val="en-US"/>
        </w:rPr>
        <w:t>2.具备履行合同所必须的类似项目经验证明；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lang w:val="en-US"/>
        </w:rPr>
        <w:t>3.针对本项目的初步服务方案，不限格式；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lang w:val="en-US"/>
        </w:rPr>
        <w:t>4.项目执行团队人员配备情况及成员经验证明等材料；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/>
        </w:rPr>
        <w:t>5.供应商诚信履约承诺函</w:t>
      </w:r>
      <w:r>
        <w:rPr>
          <w:rFonts w:hint="default" w:ascii="Times New Roman" w:hAnsi="Times New Roman" w:eastAsia="仿宋_GB2312" w:cs="Times New Roman"/>
          <w:lang w:val="en-US" w:eastAsia="zh-CN"/>
        </w:rPr>
        <w:t>；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lang w:val="en-US"/>
        </w:rPr>
        <w:t>6.其它应提供的材料；</w:t>
      </w:r>
    </w:p>
    <w:p>
      <w:pPr>
        <w:pStyle w:val="4"/>
        <w:spacing w:before="44" w:line="578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/>
        </w:rPr>
        <w:t>投标文件以纸质形式报送，须加盖公司公章。</w:t>
      </w:r>
    </w:p>
    <w:p>
      <w:pPr>
        <w:pStyle w:val="4"/>
        <w:spacing w:line="578" w:lineRule="exact"/>
        <w:ind w:left="747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</w:rPr>
        <w:t>、投标文件递交时间及联系方式</w:t>
      </w:r>
    </w:p>
    <w:p>
      <w:pPr>
        <w:pStyle w:val="4"/>
        <w:spacing w:before="168" w:line="578" w:lineRule="exact"/>
        <w:ind w:right="266" w:firstLine="638"/>
        <w:jc w:val="both"/>
        <w:rPr>
          <w:rFonts w:hint="default" w:ascii="Times New Roman" w:hAnsi="Times New Roman" w:eastAsia="仿宋_GB2312" w:cs="Times New Roman"/>
          <w:spacing w:val="5"/>
        </w:rPr>
      </w:pPr>
      <w:r>
        <w:rPr>
          <w:rFonts w:hint="default" w:ascii="Times New Roman" w:hAnsi="Times New Roman" w:eastAsia="仿宋_GB2312" w:cs="Times New Roman"/>
          <w:spacing w:val="-7"/>
        </w:rPr>
        <w:t xml:space="preserve">投标文件递交的截止时间为 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17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41"/>
        </w:rPr>
        <w:t xml:space="preserve">日 </w:t>
      </w:r>
      <w:r>
        <w:rPr>
          <w:rFonts w:hint="default" w:ascii="Times New Roman" w:hAnsi="Times New Roman" w:eastAsia="仿宋_GB2312" w:cs="Times New Roman"/>
          <w:spacing w:val="-25"/>
        </w:rPr>
        <w:t>1</w:t>
      </w:r>
      <w:r>
        <w:rPr>
          <w:rFonts w:hint="default" w:ascii="Times New Roman" w:hAnsi="Times New Roman" w:eastAsia="仿宋_GB2312" w:cs="Times New Roman"/>
          <w:spacing w:val="-25"/>
          <w:lang w:val="en-US"/>
        </w:rPr>
        <w:t>7</w:t>
      </w:r>
      <w:r>
        <w:rPr>
          <w:rFonts w:hint="default" w:ascii="Times New Roman" w:hAnsi="Times New Roman" w:eastAsia="仿宋_GB2312" w:cs="Times New Roman"/>
          <w:spacing w:val="-25"/>
        </w:rPr>
        <w:t>：30</w:t>
      </w:r>
      <w:r>
        <w:rPr>
          <w:rFonts w:hint="default" w:ascii="Times New Roman" w:hAnsi="Times New Roman" w:eastAsia="仿宋_GB2312" w:cs="Times New Roman"/>
          <w:spacing w:val="-13"/>
        </w:rPr>
        <w:t>，逾</w:t>
      </w:r>
      <w:r>
        <w:rPr>
          <w:rFonts w:hint="default" w:ascii="Times New Roman" w:hAnsi="Times New Roman" w:eastAsia="仿宋_GB2312" w:cs="Times New Roman"/>
          <w:spacing w:val="5"/>
        </w:rPr>
        <w:t>时不予接收。</w:t>
      </w:r>
    </w:p>
    <w:p>
      <w:pPr>
        <w:pStyle w:val="4"/>
        <w:spacing w:before="168" w:line="578" w:lineRule="exact"/>
        <w:ind w:right="266" w:firstLine="638"/>
        <w:jc w:val="both"/>
        <w:rPr>
          <w:rFonts w:hint="default" w:ascii="Times New Roman" w:hAnsi="Times New Roman" w:eastAsia="仿宋_GB2312" w:cs="Times New Roman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5"/>
        </w:rPr>
        <w:t>投标文件接收地点：</w:t>
      </w:r>
      <w:r>
        <w:rPr>
          <w:rFonts w:hint="default" w:ascii="Times New Roman" w:hAnsi="Times New Roman" w:eastAsia="仿宋_GB2312" w:cs="Times New Roman"/>
          <w:spacing w:val="5"/>
          <w:u w:val="single"/>
        </w:rPr>
        <w:t>海南省三亚市天涯区南边海路三亚国际游艇港口岸联检中心</w:t>
      </w:r>
      <w:r>
        <w:rPr>
          <w:rFonts w:hint="default" w:ascii="Times New Roman" w:hAnsi="Times New Roman" w:eastAsia="仿宋_GB2312" w:cs="Times New Roman"/>
          <w:spacing w:val="5"/>
          <w:u w:val="single"/>
          <w:lang w:val="en-US"/>
        </w:rPr>
        <w:t>1号楼301室</w:t>
      </w:r>
      <w:r>
        <w:rPr>
          <w:rFonts w:hint="default" w:ascii="Times New Roman" w:hAnsi="Times New Roman" w:eastAsia="仿宋_GB2312" w:cs="Times New Roman"/>
          <w:spacing w:val="5"/>
          <w:u w:val="single"/>
          <w:lang w:val="en-US" w:eastAsia="zh-CN"/>
        </w:rPr>
        <w:t>。</w:t>
      </w:r>
    </w:p>
    <w:p>
      <w:pPr>
        <w:pStyle w:val="4"/>
        <w:spacing w:before="1" w:line="578" w:lineRule="exact"/>
        <w:ind w:left="747"/>
        <w:jc w:val="both"/>
        <w:rPr>
          <w:rFonts w:hint="default" w:ascii="Times New Roman" w:hAnsi="Times New Roman" w:eastAsia="仿宋_GB2312" w:cs="Times New Roman"/>
          <w:u w:val="single"/>
          <w:lang w:val="en-US"/>
        </w:rPr>
      </w:pPr>
      <w:r>
        <w:rPr>
          <w:rFonts w:hint="default" w:ascii="Times New Roman" w:hAnsi="Times New Roman" w:eastAsia="仿宋_GB2312" w:cs="Times New Roman"/>
        </w:rPr>
        <w:t>联系人：</w:t>
      </w:r>
      <w:r>
        <w:rPr>
          <w:rFonts w:hint="eastAsia" w:ascii="Times New Roman" w:hAnsi="Times New Roman" w:eastAsia="仿宋_GB2312" w:cs="Times New Roman"/>
          <w:spacing w:val="63"/>
          <w:u w:val="single"/>
          <w:lang w:val="en-US" w:eastAsia="zh-CN"/>
        </w:rPr>
        <w:t>黎</w:t>
      </w:r>
      <w:r>
        <w:rPr>
          <w:rFonts w:hint="default" w:ascii="Times New Roman" w:hAnsi="Times New Roman" w:eastAsia="仿宋_GB2312" w:cs="Times New Roman"/>
          <w:spacing w:val="63"/>
          <w:u w:val="single"/>
        </w:rPr>
        <w:t xml:space="preserve">女士 </w:t>
      </w:r>
      <w:r>
        <w:rPr>
          <w:rFonts w:hint="default" w:ascii="Times New Roman" w:hAnsi="Times New Roman" w:eastAsia="仿宋_GB2312" w:cs="Times New Roman"/>
        </w:rPr>
        <w:t>，联系电话：</w:t>
      </w:r>
      <w:r>
        <w:rPr>
          <w:rFonts w:hint="default" w:ascii="Times New Roman" w:hAnsi="Times New Roman" w:eastAsia="仿宋_GB2312" w:cs="Times New Roman"/>
          <w:spacing w:val="157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  <w:lang w:val="en-US"/>
        </w:rPr>
        <w:t xml:space="preserve">0898-88222388 </w:t>
      </w:r>
      <w:r>
        <w:rPr>
          <w:rFonts w:hint="default" w:ascii="Times New Roman" w:hAnsi="Times New Roman" w:eastAsia="仿宋_GB2312" w:cs="Times New Roman"/>
          <w:lang w:val="en-US"/>
        </w:rPr>
        <w:t>。</w:t>
      </w:r>
    </w:p>
    <w:p>
      <w:pPr>
        <w:pStyle w:val="4"/>
        <w:spacing w:before="1" w:line="578" w:lineRule="exact"/>
        <w:ind w:left="747"/>
        <w:jc w:val="both"/>
        <w:rPr>
          <w:rFonts w:hint="default" w:ascii="Times New Roman" w:hAnsi="Times New Roman" w:eastAsia="仿宋_GB2312" w:cs="Times New Roman"/>
          <w:u w:val="single"/>
          <w:lang w:val="en-US"/>
        </w:rPr>
      </w:pPr>
    </w:p>
    <w:p>
      <w:pPr>
        <w:pStyle w:val="4"/>
        <w:spacing w:before="1"/>
        <w:ind w:left="0"/>
        <w:jc w:val="both"/>
        <w:rPr>
          <w:rFonts w:hint="default" w:ascii="Times New Roman" w:hAnsi="Times New Roman" w:cs="Times New Roman"/>
        </w:rPr>
      </w:pPr>
    </w:p>
    <w:sectPr>
      <w:footerReference r:id="rId3" w:type="default"/>
      <w:pgSz w:w="11910" w:h="16840"/>
      <w:pgMar w:top="1520" w:right="1320" w:bottom="1380" w:left="1480" w:header="0" w:footer="11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9792970</wp:posOffset>
              </wp:positionV>
              <wp:extent cx="248920" cy="1416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6" w:lineRule="exact"/>
                            <w:ind w:left="4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6pt;margin-top:771.1pt;height:11.15pt;width:19.6pt;mso-position-horizontal-relative:page;mso-position-vertical-relative:page;z-index:-251657216;mso-width-relative:page;mso-height-relative:page;" filled="f" stroked="f" coordsize="21600,21600" o:gfxdata="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UdkCi2wAAAA0BAAAPAAAAAAAAAAEAIAAAACIAAABkcnMvZG93bnJldi54bWxQ&#10;SwECFAAUAAAACACHTuJAshXIO7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6" w:lineRule="exact"/>
                      <w:ind w:left="4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ZDFkMjc3MTFlMWU1ZjZkN2QyYmE5NGQ2ZmQ4ZDIifQ=="/>
  </w:docVars>
  <w:rsids>
    <w:rsidRoot w:val="00BA5087"/>
    <w:rsid w:val="000358FF"/>
    <w:rsid w:val="00194983"/>
    <w:rsid w:val="00305A33"/>
    <w:rsid w:val="00367E08"/>
    <w:rsid w:val="003C764D"/>
    <w:rsid w:val="00431FFB"/>
    <w:rsid w:val="00584FC2"/>
    <w:rsid w:val="00587A71"/>
    <w:rsid w:val="005D574C"/>
    <w:rsid w:val="005F1C92"/>
    <w:rsid w:val="0077446E"/>
    <w:rsid w:val="007E5B78"/>
    <w:rsid w:val="008319DC"/>
    <w:rsid w:val="009B6F3B"/>
    <w:rsid w:val="00BA5087"/>
    <w:rsid w:val="00CB627B"/>
    <w:rsid w:val="00D26AEC"/>
    <w:rsid w:val="00F42F56"/>
    <w:rsid w:val="00F622E1"/>
    <w:rsid w:val="00FB4411"/>
    <w:rsid w:val="00FC65BA"/>
    <w:rsid w:val="0A1B555F"/>
    <w:rsid w:val="0DF701F8"/>
    <w:rsid w:val="116D144C"/>
    <w:rsid w:val="118F4710"/>
    <w:rsid w:val="15BD5E17"/>
    <w:rsid w:val="19E51499"/>
    <w:rsid w:val="1B453700"/>
    <w:rsid w:val="1D28349D"/>
    <w:rsid w:val="1EA15874"/>
    <w:rsid w:val="1F9D06F7"/>
    <w:rsid w:val="20B50664"/>
    <w:rsid w:val="214D44F3"/>
    <w:rsid w:val="27EC3562"/>
    <w:rsid w:val="297E795D"/>
    <w:rsid w:val="2CC50952"/>
    <w:rsid w:val="2D5072B9"/>
    <w:rsid w:val="2DA64B4C"/>
    <w:rsid w:val="2E9D3376"/>
    <w:rsid w:val="36A657CA"/>
    <w:rsid w:val="38B30CE1"/>
    <w:rsid w:val="39E643F2"/>
    <w:rsid w:val="44EE4EF6"/>
    <w:rsid w:val="46D70359"/>
    <w:rsid w:val="48DD765B"/>
    <w:rsid w:val="49165F9B"/>
    <w:rsid w:val="4E485A73"/>
    <w:rsid w:val="565A32CF"/>
    <w:rsid w:val="567425EF"/>
    <w:rsid w:val="568370B0"/>
    <w:rsid w:val="5835105D"/>
    <w:rsid w:val="585B2FFA"/>
    <w:rsid w:val="588F3D94"/>
    <w:rsid w:val="5BCC7DF8"/>
    <w:rsid w:val="5EA1712F"/>
    <w:rsid w:val="5F553840"/>
    <w:rsid w:val="613320B7"/>
    <w:rsid w:val="614B7400"/>
    <w:rsid w:val="631A3827"/>
    <w:rsid w:val="66AC49CC"/>
    <w:rsid w:val="678D47DD"/>
    <w:rsid w:val="6BB376A8"/>
    <w:rsid w:val="6C440EAF"/>
    <w:rsid w:val="6E626D60"/>
    <w:rsid w:val="71303F5E"/>
    <w:rsid w:val="75F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637" w:lineRule="exact"/>
      <w:ind w:left="1375" w:right="1532"/>
      <w:jc w:val="center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08"/>
    </w:pPr>
    <w:rPr>
      <w:sz w:val="32"/>
      <w:szCs w:val="32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spacing w:before="168"/>
      <w:ind w:left="988" w:hanging="242"/>
    </w:pPr>
  </w:style>
  <w:style w:type="paragraph" w:customStyle="1" w:styleId="11">
    <w:name w:val="Table Paragraph"/>
    <w:basedOn w:val="1"/>
    <w:autoRedefine/>
    <w:qFormat/>
    <w:uiPriority w:val="1"/>
  </w:style>
  <w:style w:type="paragraph" w:customStyle="1" w:styleId="12">
    <w:name w:val="正文1"/>
    <w:basedOn w:val="1"/>
    <w:autoRedefine/>
    <w:qFormat/>
    <w:uiPriority w:val="0"/>
    <w:pPr>
      <w:spacing w:line="360" w:lineRule="auto"/>
      <w:ind w:firstLine="200" w:firstLineChars="200"/>
    </w:pPr>
    <w:rPr>
      <w:color w:val="000000"/>
      <w:sz w:val="24"/>
    </w:rPr>
  </w:style>
  <w:style w:type="character" w:customStyle="1" w:styleId="13">
    <w:name w:val="页眉 字符"/>
    <w:basedOn w:val="8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字符"/>
    <w:basedOn w:val="8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1061</Characters>
  <Lines>7</Lines>
  <Paragraphs>1</Paragraphs>
  <TotalTime>4</TotalTime>
  <ScaleCrop>false</ScaleCrop>
  <LinksUpToDate>false</LinksUpToDate>
  <CharactersWithSpaces>1069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2023-07-18T09:54:00Z</dcterms:created>
  <dc:creator>Administrator</dc:creator>
  <cp:lastModifiedBy>Karmen</cp:lastModifiedBy>
  <cp:lastPrinted>2024-03-28T01:11:00Z</cp:lastPrinted>
  <dcterms:modified xsi:type="dcterms:W3CDTF">2024-04-12T00:46:15Z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2022-10-31T00:00:00Z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551595E7564B4F8B840B2B90545B15D1_13</vt:lpwstr>
  </property>
</Properties>
</file>